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C596" w14:textId="77777777" w:rsidR="0066073D" w:rsidRDefault="0066073D" w:rsidP="0066073D">
      <w:pPr>
        <w:keepNext/>
        <w:suppressAutoHyphens/>
        <w:ind w:firstLine="329"/>
        <w:jc w:val="center"/>
        <w:rPr>
          <w:rFonts w:ascii="Arial" w:eastAsia="Arial" w:hAnsi="Arial" w:cs="Arial"/>
          <w:b/>
          <w:color w:val="000000"/>
          <w:szCs w:val="24"/>
        </w:rPr>
      </w:pPr>
      <w:r w:rsidRPr="003238EA">
        <w:rPr>
          <w:rFonts w:ascii="Arial" w:eastAsia="Arial" w:hAnsi="Arial" w:cs="Arial"/>
          <w:b/>
          <w:color w:val="000000"/>
          <w:szCs w:val="24"/>
        </w:rPr>
        <w:t>ANEXO I</w:t>
      </w:r>
      <w:r>
        <w:rPr>
          <w:rFonts w:ascii="Arial" w:eastAsia="Arial" w:hAnsi="Arial" w:cs="Arial"/>
          <w:b/>
          <w:color w:val="000000"/>
          <w:szCs w:val="24"/>
        </w:rPr>
        <w:t>II.</w:t>
      </w:r>
      <w:r w:rsidRPr="003238EA">
        <w:rPr>
          <w:rFonts w:ascii="Arial" w:eastAsia="Arial" w:hAnsi="Arial" w:cs="Arial"/>
          <w:b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Cs w:val="24"/>
        </w:rPr>
        <w:t>BAREMO</w:t>
      </w:r>
    </w:p>
    <w:p w14:paraId="6B0E0E64" w14:textId="77777777" w:rsidR="0066073D" w:rsidRPr="003238EA" w:rsidRDefault="0066073D" w:rsidP="0066073D">
      <w:pPr>
        <w:keepNext/>
        <w:suppressAutoHyphens/>
        <w:ind w:firstLine="329"/>
        <w:jc w:val="center"/>
        <w:rPr>
          <w:rFonts w:ascii="Arial" w:eastAsia="Arial" w:hAnsi="Arial" w:cs="Arial"/>
          <w:b/>
          <w:color w:val="000000"/>
          <w:szCs w:val="24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936"/>
        <w:gridCol w:w="4476"/>
        <w:gridCol w:w="797"/>
      </w:tblGrid>
      <w:tr w:rsidR="0066073D" w:rsidRPr="008124DF" w14:paraId="0CF17C8C" w14:textId="77777777" w:rsidTr="003935C2">
        <w:trPr>
          <w:trHeight w:val="51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54AF8C2" w14:textId="77777777" w:rsidR="0066073D" w:rsidRPr="008124DF" w:rsidRDefault="0066073D" w:rsidP="003935C2">
            <w:pPr>
              <w:keepNext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8124DF">
              <w:rPr>
                <w:rFonts w:ascii="Arial" w:eastAsia="Arial" w:hAnsi="Arial" w:cs="Arial"/>
                <w:b/>
                <w:color w:val="000000"/>
                <w:sz w:val="20"/>
              </w:rPr>
              <w:t>Mérito</w:t>
            </w:r>
          </w:p>
        </w:tc>
        <w:tc>
          <w:tcPr>
            <w:tcW w:w="4476" w:type="dxa"/>
            <w:shd w:val="clear" w:color="auto" w:fill="D9D9D9" w:themeFill="background1" w:themeFillShade="D9"/>
            <w:vAlign w:val="center"/>
          </w:tcPr>
          <w:p w14:paraId="7835E9A3" w14:textId="77777777" w:rsidR="0066073D" w:rsidRPr="008124DF" w:rsidRDefault="0066073D" w:rsidP="003935C2">
            <w:pPr>
              <w:keepNext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8124DF">
              <w:rPr>
                <w:rFonts w:ascii="Arial" w:eastAsia="Arial" w:hAnsi="Arial" w:cs="Arial"/>
                <w:b/>
                <w:color w:val="000000"/>
                <w:sz w:val="20"/>
              </w:rPr>
              <w:t>Puntuación</w:t>
            </w: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47511723" w14:textId="77777777" w:rsidR="0066073D" w:rsidRPr="008124DF" w:rsidRDefault="0066073D" w:rsidP="003935C2">
            <w:pPr>
              <w:keepNext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8124DF">
              <w:rPr>
                <w:rFonts w:ascii="Arial" w:eastAsia="Arial" w:hAnsi="Arial" w:cs="Arial"/>
                <w:b/>
                <w:color w:val="000000"/>
                <w:sz w:val="20"/>
              </w:rPr>
              <w:t>MAX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</w:tr>
      <w:tr w:rsidR="0066073D" w:rsidRPr="00DA2692" w14:paraId="7B16BBE7" w14:textId="77777777" w:rsidTr="003935C2">
        <w:trPr>
          <w:trHeight w:val="510"/>
        </w:trPr>
        <w:tc>
          <w:tcPr>
            <w:tcW w:w="3936" w:type="dxa"/>
            <w:vAlign w:val="center"/>
            <w:hideMark/>
          </w:tcPr>
          <w:p w14:paraId="2743D0B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Premio Extraordinario de Licenciatura, Ingeniería, Arquitectura, Diplomatura, Ingeniería Técnica, Arquitectura Técnica, Grado o Máster</w:t>
            </w:r>
          </w:p>
        </w:tc>
        <w:tc>
          <w:tcPr>
            <w:tcW w:w="4476" w:type="dxa"/>
            <w:vAlign w:val="center"/>
            <w:hideMark/>
          </w:tcPr>
          <w:p w14:paraId="6FABC03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20 puntos. Se multiplicará por 0,5 si el título no es relevante para el </w:t>
            </w:r>
            <w:proofErr w:type="gramStart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perfil</w:t>
            </w:r>
            <w:proofErr w:type="gramEnd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pero sí afín. No se considerarán premios en títulos no relevantes/afines al perfil.</w:t>
            </w:r>
          </w:p>
        </w:tc>
        <w:tc>
          <w:tcPr>
            <w:tcW w:w="797" w:type="dxa"/>
            <w:vAlign w:val="center"/>
            <w:hideMark/>
          </w:tcPr>
          <w:p w14:paraId="2AFB05B5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  <w:tr w:rsidR="0066073D" w:rsidRPr="00DA2692" w14:paraId="71DACC66" w14:textId="77777777" w:rsidTr="003935C2">
        <w:trPr>
          <w:trHeight w:val="570"/>
        </w:trPr>
        <w:tc>
          <w:tcPr>
            <w:tcW w:w="3936" w:type="dxa"/>
            <w:vAlign w:val="center"/>
            <w:hideMark/>
          </w:tcPr>
          <w:p w14:paraId="3233943D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Premio Nacional Fin de Carrera o Fin de Estudios</w:t>
            </w:r>
          </w:p>
        </w:tc>
        <w:tc>
          <w:tcPr>
            <w:tcW w:w="4476" w:type="dxa"/>
            <w:vAlign w:val="center"/>
            <w:hideMark/>
          </w:tcPr>
          <w:p w14:paraId="7FCAC3CB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20 puntos. Se multiplicará por 0,5 si el título no es relevante para el </w:t>
            </w:r>
            <w:proofErr w:type="gramStart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perfil</w:t>
            </w:r>
            <w:proofErr w:type="gramEnd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pero sí afín. No se considerarán premios en títulos no relevantes/afines al perfil.</w:t>
            </w:r>
          </w:p>
        </w:tc>
        <w:tc>
          <w:tcPr>
            <w:tcW w:w="797" w:type="dxa"/>
            <w:vAlign w:val="center"/>
            <w:hideMark/>
          </w:tcPr>
          <w:p w14:paraId="20C64892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  <w:tr w:rsidR="0066073D" w:rsidRPr="00DA2692" w14:paraId="22036058" w14:textId="77777777" w:rsidTr="003935C2">
        <w:trPr>
          <w:trHeight w:val="510"/>
        </w:trPr>
        <w:tc>
          <w:tcPr>
            <w:tcW w:w="3936" w:type="dxa"/>
            <w:vAlign w:val="center"/>
            <w:hideMark/>
          </w:tcPr>
          <w:p w14:paraId="71E04A35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Título de Doctor/a</w:t>
            </w:r>
          </w:p>
        </w:tc>
        <w:tc>
          <w:tcPr>
            <w:tcW w:w="4476" w:type="dxa"/>
            <w:vAlign w:val="center"/>
            <w:hideMark/>
          </w:tcPr>
          <w:p w14:paraId="448BB57C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Apto cum laude: 30. Apto: 15. Se multiplicará por 0,5 si no es relevante para el </w:t>
            </w:r>
            <w:proofErr w:type="gramStart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perfil</w:t>
            </w:r>
            <w:proofErr w:type="gramEnd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pero sí afín. No se considerarán títulos no relevantes/afines al perfil.</w:t>
            </w:r>
          </w:p>
        </w:tc>
        <w:tc>
          <w:tcPr>
            <w:tcW w:w="797" w:type="dxa"/>
            <w:vAlign w:val="center"/>
            <w:hideMark/>
          </w:tcPr>
          <w:p w14:paraId="3EBE34FB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30</w:t>
            </w:r>
          </w:p>
        </w:tc>
      </w:tr>
      <w:tr w:rsidR="0066073D" w:rsidRPr="00DA2692" w14:paraId="090CC3CC" w14:textId="77777777" w:rsidTr="003935C2">
        <w:trPr>
          <w:trHeight w:val="495"/>
        </w:trPr>
        <w:tc>
          <w:tcPr>
            <w:tcW w:w="3936" w:type="dxa"/>
            <w:vAlign w:val="center"/>
            <w:hideMark/>
          </w:tcPr>
          <w:p w14:paraId="7693DDAB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Mención de doctorado europeo o internacional</w:t>
            </w:r>
          </w:p>
        </w:tc>
        <w:tc>
          <w:tcPr>
            <w:tcW w:w="4476" w:type="dxa"/>
            <w:vAlign w:val="center"/>
            <w:hideMark/>
          </w:tcPr>
          <w:p w14:paraId="21ABD0D3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15 puntos/mención. Se multiplicará por 0,5 si no es relevante para el </w:t>
            </w:r>
            <w:proofErr w:type="gramStart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perfil</w:t>
            </w:r>
            <w:proofErr w:type="gramEnd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pero sí afín. No se considerarán menciones en títulos no relevantes/afines al perfil.</w:t>
            </w:r>
          </w:p>
        </w:tc>
        <w:tc>
          <w:tcPr>
            <w:tcW w:w="797" w:type="dxa"/>
            <w:vAlign w:val="center"/>
            <w:hideMark/>
          </w:tcPr>
          <w:p w14:paraId="5776F11D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15</w:t>
            </w:r>
          </w:p>
        </w:tc>
      </w:tr>
      <w:tr w:rsidR="0066073D" w:rsidRPr="00DA2692" w14:paraId="47CDCEEB" w14:textId="77777777" w:rsidTr="003935C2">
        <w:trPr>
          <w:trHeight w:val="525"/>
        </w:trPr>
        <w:tc>
          <w:tcPr>
            <w:tcW w:w="3936" w:type="dxa"/>
            <w:vAlign w:val="center"/>
            <w:hideMark/>
          </w:tcPr>
          <w:p w14:paraId="49C02FEB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Premio Extraordinario de Doctorado</w:t>
            </w:r>
          </w:p>
        </w:tc>
        <w:tc>
          <w:tcPr>
            <w:tcW w:w="4476" w:type="dxa"/>
            <w:vAlign w:val="center"/>
            <w:hideMark/>
          </w:tcPr>
          <w:p w14:paraId="6CFB16CC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15 puntos/premio. Se multiplicará por 0,5 si no es relevante para el </w:t>
            </w:r>
            <w:proofErr w:type="gramStart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perfil</w:t>
            </w:r>
            <w:proofErr w:type="gramEnd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pero sí afín. No se considerarán premios en títulos no relevantes/afines al perfil.</w:t>
            </w:r>
          </w:p>
        </w:tc>
        <w:tc>
          <w:tcPr>
            <w:tcW w:w="797" w:type="dxa"/>
            <w:vAlign w:val="center"/>
            <w:hideMark/>
          </w:tcPr>
          <w:p w14:paraId="77A6746F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15</w:t>
            </w:r>
          </w:p>
        </w:tc>
      </w:tr>
      <w:tr w:rsidR="0066073D" w:rsidRPr="00DA2692" w14:paraId="303E3D72" w14:textId="77777777" w:rsidTr="003935C2">
        <w:trPr>
          <w:trHeight w:val="600"/>
        </w:trPr>
        <w:tc>
          <w:tcPr>
            <w:tcW w:w="3936" w:type="dxa"/>
            <w:vAlign w:val="center"/>
            <w:hideMark/>
          </w:tcPr>
          <w:p w14:paraId="3D87EC4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Competencia lingüística en lengua extranjera</w:t>
            </w:r>
          </w:p>
        </w:tc>
        <w:tc>
          <w:tcPr>
            <w:tcW w:w="4476" w:type="dxa"/>
            <w:vAlign w:val="center"/>
            <w:hideMark/>
          </w:tcPr>
          <w:p w14:paraId="22814B7F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Idioma inglés: 10 puntos nivel C2, </w:t>
            </w:r>
            <w:proofErr w:type="gramStart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6  puntos</w:t>
            </w:r>
            <w:proofErr w:type="gramEnd"/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nivel C1, 3 puntos nivel B2; sólo se computa el mayor nivel. Otros idiomas: multiplicar por 0,25, sólo se computa el mayor nivel para el mismo idioma.</w:t>
            </w:r>
          </w:p>
        </w:tc>
        <w:tc>
          <w:tcPr>
            <w:tcW w:w="797" w:type="dxa"/>
            <w:vAlign w:val="center"/>
            <w:hideMark/>
          </w:tcPr>
          <w:p w14:paraId="553A14D6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10</w:t>
            </w:r>
          </w:p>
        </w:tc>
      </w:tr>
      <w:tr w:rsidR="0066073D" w:rsidRPr="00DA2692" w14:paraId="0799BD9C" w14:textId="77777777" w:rsidTr="003935C2">
        <w:trPr>
          <w:trHeight w:val="750"/>
        </w:trPr>
        <w:tc>
          <w:tcPr>
            <w:tcW w:w="3936" w:type="dxa"/>
            <w:vAlign w:val="center"/>
            <w:hideMark/>
          </w:tcPr>
          <w:p w14:paraId="5EC800E0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Actividades de colaboración con departamentos y de iniciación a la investigación (o similares) en el marco universitario, mediante beca o contrato</w:t>
            </w:r>
          </w:p>
        </w:tc>
        <w:tc>
          <w:tcPr>
            <w:tcW w:w="4476" w:type="dxa"/>
            <w:vAlign w:val="center"/>
            <w:hideMark/>
          </w:tcPr>
          <w:p w14:paraId="39D66FA3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10 puntos por año si es relevante para el perfil, 5 puntos por año si es afín. Los puntos se computan a tiempo completo (37,5h semanales); si la dedicación es parcial, se prorratea.</w:t>
            </w:r>
          </w:p>
        </w:tc>
        <w:tc>
          <w:tcPr>
            <w:tcW w:w="797" w:type="dxa"/>
            <w:vAlign w:val="center"/>
            <w:hideMark/>
          </w:tcPr>
          <w:p w14:paraId="72858705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  <w:tr w:rsidR="0066073D" w:rsidRPr="00DA2692" w14:paraId="6E3B79BA" w14:textId="77777777" w:rsidTr="003935C2">
        <w:trPr>
          <w:trHeight w:val="600"/>
        </w:trPr>
        <w:tc>
          <w:tcPr>
            <w:tcW w:w="3936" w:type="dxa"/>
            <w:vAlign w:val="center"/>
            <w:hideMark/>
          </w:tcPr>
          <w:p w14:paraId="300BC7A4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Estancias predoctorales en centros de I+D de reconocido prestigio y desarrollando un trabajo relacionado con el perfil de la plaza (mínimo 4 semanas)</w:t>
            </w:r>
          </w:p>
        </w:tc>
        <w:tc>
          <w:tcPr>
            <w:tcW w:w="4476" w:type="dxa"/>
            <w:vAlign w:val="center"/>
            <w:hideMark/>
          </w:tcPr>
          <w:p w14:paraId="4EF69A5F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1,5 puntos/mes si es relevante para el perfil, 0,75 puntos/mes si es afín.</w:t>
            </w:r>
          </w:p>
        </w:tc>
        <w:tc>
          <w:tcPr>
            <w:tcW w:w="797" w:type="dxa"/>
            <w:vAlign w:val="center"/>
            <w:hideMark/>
          </w:tcPr>
          <w:p w14:paraId="658D0667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</w:tbl>
    <w:p w14:paraId="7AB9CC61" w14:textId="77777777" w:rsidR="0066073D" w:rsidRDefault="0066073D" w:rsidP="0066073D">
      <w:pPr>
        <w:keepNext/>
        <w:rPr>
          <w:rFonts w:ascii="Arial" w:eastAsia="Arial" w:hAnsi="Arial" w:cs="Arial"/>
          <w:bCs/>
          <w:color w:val="000000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964"/>
        <w:gridCol w:w="4395"/>
        <w:gridCol w:w="850"/>
      </w:tblGrid>
      <w:tr w:rsidR="0066073D" w:rsidRPr="00607264" w14:paraId="2D9B2F1D" w14:textId="77777777" w:rsidTr="003935C2">
        <w:trPr>
          <w:trHeight w:val="480"/>
        </w:trPr>
        <w:tc>
          <w:tcPr>
            <w:tcW w:w="3964" w:type="dxa"/>
            <w:vAlign w:val="center"/>
            <w:hideMark/>
          </w:tcPr>
          <w:p w14:paraId="44E29029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lastRenderedPageBreak/>
              <w:t>Contratos postdoctorales de investigación en convocatorias competitivas de excelencia (AEI, Fundación Séneca, MSCA o equivalentes)</w:t>
            </w:r>
          </w:p>
        </w:tc>
        <w:tc>
          <w:tcPr>
            <w:tcW w:w="4395" w:type="dxa"/>
            <w:vAlign w:val="center"/>
            <w:hideMark/>
          </w:tcPr>
          <w:p w14:paraId="42C15687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1,5 puntos/mes si el contrato se ha realizado en el ámbito científico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relacionado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con el perfil de la plaza</w:t>
            </w:r>
          </w:p>
        </w:tc>
        <w:tc>
          <w:tcPr>
            <w:tcW w:w="850" w:type="dxa"/>
            <w:vAlign w:val="center"/>
            <w:hideMark/>
          </w:tcPr>
          <w:p w14:paraId="0E214686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40</w:t>
            </w:r>
          </w:p>
        </w:tc>
      </w:tr>
      <w:tr w:rsidR="0066073D" w:rsidRPr="00607264" w14:paraId="78C688D1" w14:textId="77777777" w:rsidTr="003935C2">
        <w:trPr>
          <w:trHeight w:val="495"/>
        </w:trPr>
        <w:tc>
          <w:tcPr>
            <w:tcW w:w="3964" w:type="dxa"/>
            <w:vAlign w:val="center"/>
            <w:hideMark/>
          </w:tcPr>
          <w:p w14:paraId="356B3A5C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Otros contratos postdoctorales de investigación</w:t>
            </w:r>
          </w:p>
        </w:tc>
        <w:tc>
          <w:tcPr>
            <w:tcW w:w="4395" w:type="dxa"/>
            <w:vAlign w:val="center"/>
            <w:hideMark/>
          </w:tcPr>
          <w:p w14:paraId="6DAAB88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 punto/mes si el contrato se ha realizado en el ámbito científico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relacionado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con el perfil de la plaza</w:t>
            </w:r>
          </w:p>
        </w:tc>
        <w:tc>
          <w:tcPr>
            <w:tcW w:w="850" w:type="dxa"/>
            <w:vAlign w:val="center"/>
            <w:hideMark/>
          </w:tcPr>
          <w:p w14:paraId="49771752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30</w:t>
            </w:r>
          </w:p>
        </w:tc>
      </w:tr>
      <w:tr w:rsidR="0066073D" w:rsidRPr="00607264" w14:paraId="35F694FA" w14:textId="77777777" w:rsidTr="003935C2">
        <w:trPr>
          <w:trHeight w:val="795"/>
        </w:trPr>
        <w:tc>
          <w:tcPr>
            <w:tcW w:w="3964" w:type="dxa"/>
            <w:vAlign w:val="center"/>
            <w:hideMark/>
          </w:tcPr>
          <w:p w14:paraId="737BA692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Estancias postdoctorales en centros de I+D, realizando un trabajo relacionado con el perfil de la plaza que haya dado lugar a una contribución científica en donde se cite a ambas instituciones en la afiliación de la contribución (mínimo 4 semanas)</w:t>
            </w:r>
          </w:p>
        </w:tc>
        <w:tc>
          <w:tcPr>
            <w:tcW w:w="4395" w:type="dxa"/>
            <w:vAlign w:val="center"/>
            <w:hideMark/>
          </w:tcPr>
          <w:p w14:paraId="69B21790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 punto/mes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internacional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0,5 puntos/mes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nacional</w:t>
            </w:r>
          </w:p>
        </w:tc>
        <w:tc>
          <w:tcPr>
            <w:tcW w:w="850" w:type="dxa"/>
            <w:vAlign w:val="center"/>
            <w:hideMark/>
          </w:tcPr>
          <w:p w14:paraId="703ED822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  <w:tr w:rsidR="0066073D" w:rsidRPr="00607264" w14:paraId="1933B7CE" w14:textId="77777777" w:rsidTr="003935C2">
        <w:trPr>
          <w:trHeight w:val="885"/>
        </w:trPr>
        <w:tc>
          <w:tcPr>
            <w:tcW w:w="3964" w:type="dxa"/>
            <w:vAlign w:val="center"/>
            <w:hideMark/>
          </w:tcPr>
          <w:p w14:paraId="4FBE01C7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Comunicaciones y conferencias relacionadas con el perfil, en congresos con proceso de revisión</w:t>
            </w:r>
          </w:p>
        </w:tc>
        <w:tc>
          <w:tcPr>
            <w:tcW w:w="4395" w:type="dxa"/>
            <w:vAlign w:val="center"/>
            <w:hideMark/>
          </w:tcPr>
          <w:p w14:paraId="475709A8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2 puntos/comunicación o conferencia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si es un congreso internacional, 1 punto si es nacional.  Hasta 6 autores, la puntuación será del 100%. Para más de 6 autores será del 50% Se multiplica por 0,5 si el congreso/conferencia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14:paraId="711A4E1E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  <w:tr w:rsidR="0066073D" w:rsidRPr="00607264" w14:paraId="0EFF8D77" w14:textId="77777777" w:rsidTr="003935C2">
        <w:trPr>
          <w:trHeight w:val="1130"/>
        </w:trPr>
        <w:tc>
          <w:tcPr>
            <w:tcW w:w="3964" w:type="dxa"/>
            <w:vAlign w:val="center"/>
            <w:hideMark/>
          </w:tcPr>
          <w:p w14:paraId="701F2AA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472487">
              <w:rPr>
                <w:rFonts w:ascii="Arial" w:eastAsia="Arial" w:hAnsi="Arial" w:cs="Arial"/>
                <w:bCs/>
                <w:color w:val="000000"/>
                <w:sz w:val="20"/>
                <w:u w:val="single"/>
              </w:rPr>
              <w:t>Hasta 7 contribuciones científicas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(artículos, libros o capítulos de libro), publicadas en los últimos 10 años y relacionadas con perfil de la plaza. La comisión determinará la relevancia o afinidad y la calidad de cada contribución.</w:t>
            </w:r>
          </w:p>
        </w:tc>
        <w:tc>
          <w:tcPr>
            <w:tcW w:w="4395" w:type="dxa"/>
            <w:vAlign w:val="center"/>
            <w:hideMark/>
          </w:tcPr>
          <w:p w14:paraId="76B55509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Hasta 30 puntos por cada contribución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para el perfil, cuyo valor se computa como la suma de los conceptos de contribución al progreso científico, impactos científico y social, así como la práctica de ciencia abierta. Hasta 15 puntos por cada contribución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para el perfil.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Hasta 3 autores, la puntuación será del 100%. Para 4-6 autores será del 90%, para 7-9 del 80%, para 10 o más autores del 70%.</w:t>
            </w:r>
          </w:p>
        </w:tc>
        <w:tc>
          <w:tcPr>
            <w:tcW w:w="850" w:type="dxa"/>
            <w:vAlign w:val="center"/>
            <w:hideMark/>
          </w:tcPr>
          <w:p w14:paraId="258C35FA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200</w:t>
            </w:r>
          </w:p>
        </w:tc>
      </w:tr>
      <w:tr w:rsidR="0066073D" w:rsidRPr="00607264" w14:paraId="2108FBE1" w14:textId="77777777" w:rsidTr="003935C2">
        <w:trPr>
          <w:trHeight w:val="420"/>
        </w:trPr>
        <w:tc>
          <w:tcPr>
            <w:tcW w:w="3964" w:type="dxa"/>
            <w:vAlign w:val="center"/>
            <w:hideMark/>
          </w:tcPr>
          <w:p w14:paraId="7CE2D94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Investigador principal en proyectos de investigación o contratos del artículo 60 de la LOSU</w:t>
            </w:r>
          </w:p>
        </w:tc>
        <w:tc>
          <w:tcPr>
            <w:tcW w:w="4395" w:type="dxa"/>
            <w:vAlign w:val="center"/>
            <w:hideMark/>
          </w:tcPr>
          <w:p w14:paraId="25B785B1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2 puntos/k€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1 punto/k€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 Máximo de 20 puntos por proyecto.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0C9090A0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90</w:t>
            </w:r>
          </w:p>
        </w:tc>
      </w:tr>
      <w:tr w:rsidR="0066073D" w:rsidRPr="00607264" w14:paraId="0E86B5AF" w14:textId="77777777" w:rsidTr="003935C2">
        <w:trPr>
          <w:trHeight w:val="660"/>
        </w:trPr>
        <w:tc>
          <w:tcPr>
            <w:tcW w:w="3964" w:type="dxa"/>
            <w:vAlign w:val="center"/>
            <w:hideMark/>
          </w:tcPr>
          <w:p w14:paraId="70B3B197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Participación como equipo investigador en proyectos de investigación obtenidos por Universidades y Organismos Públicos de Investigación en convocatorias competitivas</w:t>
            </w:r>
          </w:p>
        </w:tc>
        <w:tc>
          <w:tcPr>
            <w:tcW w:w="4395" w:type="dxa"/>
            <w:vAlign w:val="center"/>
            <w:hideMark/>
          </w:tcPr>
          <w:p w14:paraId="38B0D94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0,2 puntos/k€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0,1 puntos/k€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 Máximo de 20 puntos por proyecto.</w:t>
            </w:r>
          </w:p>
        </w:tc>
        <w:tc>
          <w:tcPr>
            <w:tcW w:w="850" w:type="dxa"/>
            <w:vMerge/>
            <w:vAlign w:val="center"/>
            <w:hideMark/>
          </w:tcPr>
          <w:p w14:paraId="738D4B17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66073D" w:rsidRPr="00607264" w14:paraId="0242B326" w14:textId="77777777" w:rsidTr="003935C2">
        <w:trPr>
          <w:trHeight w:val="645"/>
        </w:trPr>
        <w:tc>
          <w:tcPr>
            <w:tcW w:w="3964" w:type="dxa"/>
            <w:vAlign w:val="center"/>
            <w:hideMark/>
          </w:tcPr>
          <w:p w14:paraId="60F4A5A8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Participación en contratos suscritos por Universidades u Organismos Públicos de Investigación con entidades externas de acuerdo con el artículo 60 de la LOSU</w:t>
            </w:r>
          </w:p>
        </w:tc>
        <w:tc>
          <w:tcPr>
            <w:tcW w:w="4395" w:type="dxa"/>
            <w:vAlign w:val="center"/>
            <w:hideMark/>
          </w:tcPr>
          <w:p w14:paraId="248408E2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0,2 puntos/k€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0,1 puntos/k€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 Máximo de 20 puntos por contrato.</w:t>
            </w:r>
          </w:p>
        </w:tc>
        <w:tc>
          <w:tcPr>
            <w:tcW w:w="850" w:type="dxa"/>
            <w:vMerge/>
            <w:vAlign w:val="center"/>
            <w:hideMark/>
          </w:tcPr>
          <w:p w14:paraId="78557A53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66073D" w:rsidRPr="00607264" w14:paraId="17CF4862" w14:textId="77777777" w:rsidTr="003935C2">
        <w:trPr>
          <w:trHeight w:val="645"/>
        </w:trPr>
        <w:tc>
          <w:tcPr>
            <w:tcW w:w="3964" w:type="dxa"/>
            <w:vAlign w:val="center"/>
            <w:hideMark/>
          </w:tcPr>
          <w:p w14:paraId="53DF68FC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Patentes internacionales</w:t>
            </w:r>
          </w:p>
        </w:tc>
        <w:tc>
          <w:tcPr>
            <w:tcW w:w="4395" w:type="dxa"/>
            <w:vAlign w:val="center"/>
            <w:hideMark/>
          </w:tcPr>
          <w:p w14:paraId="3CCB5D85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30 puntos/patente en explotación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15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. 20 puntos/patente concedida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10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 Hasta 6 autores 100%. A partir de 6 autores 50%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0CF9D38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60</w:t>
            </w:r>
          </w:p>
        </w:tc>
      </w:tr>
      <w:tr w:rsidR="0066073D" w:rsidRPr="00607264" w14:paraId="459ECAF9" w14:textId="77777777" w:rsidTr="003935C2">
        <w:trPr>
          <w:trHeight w:val="555"/>
        </w:trPr>
        <w:tc>
          <w:tcPr>
            <w:tcW w:w="3964" w:type="dxa"/>
            <w:vAlign w:val="center"/>
            <w:hideMark/>
          </w:tcPr>
          <w:p w14:paraId="0618A5AE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Patentes nacionales</w:t>
            </w:r>
          </w:p>
        </w:tc>
        <w:tc>
          <w:tcPr>
            <w:tcW w:w="4395" w:type="dxa"/>
            <w:vAlign w:val="center"/>
            <w:hideMark/>
          </w:tcPr>
          <w:p w14:paraId="7A98C206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15 puntos/patente en explotación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7,5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. 10 puntos/patente concedida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5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</w:t>
            </w:r>
            <w:r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Hasta 6 autores 100%. A partir de 6 autores 50%</w:t>
            </w:r>
          </w:p>
        </w:tc>
        <w:tc>
          <w:tcPr>
            <w:tcW w:w="850" w:type="dxa"/>
            <w:vMerge/>
            <w:vAlign w:val="center"/>
            <w:hideMark/>
          </w:tcPr>
          <w:p w14:paraId="51585AC3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66073D" w:rsidRPr="00607264" w14:paraId="419E6D9E" w14:textId="77777777" w:rsidTr="003935C2">
        <w:trPr>
          <w:trHeight w:val="555"/>
        </w:trPr>
        <w:tc>
          <w:tcPr>
            <w:tcW w:w="3964" w:type="dxa"/>
            <w:vAlign w:val="center"/>
            <w:hideMark/>
          </w:tcPr>
          <w:p w14:paraId="77DD8E04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Modelos de utilidad</w:t>
            </w:r>
          </w:p>
        </w:tc>
        <w:tc>
          <w:tcPr>
            <w:tcW w:w="4395" w:type="dxa"/>
            <w:vAlign w:val="center"/>
            <w:hideMark/>
          </w:tcPr>
          <w:p w14:paraId="099E2E4F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10 puntos/modelo en explotación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relevante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, 5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</w:t>
            </w:r>
            <w:r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Hasta 6 autores 100%. A partir de 6 autores 50%</w:t>
            </w:r>
          </w:p>
        </w:tc>
        <w:tc>
          <w:tcPr>
            <w:tcW w:w="850" w:type="dxa"/>
            <w:vMerge/>
            <w:vAlign w:val="center"/>
            <w:hideMark/>
          </w:tcPr>
          <w:p w14:paraId="1463541C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66073D" w:rsidRPr="00607264" w14:paraId="663CAF84" w14:textId="77777777" w:rsidTr="003935C2">
        <w:trPr>
          <w:trHeight w:val="570"/>
        </w:trPr>
        <w:tc>
          <w:tcPr>
            <w:tcW w:w="3964" w:type="dxa"/>
            <w:vAlign w:val="center"/>
            <w:hideMark/>
          </w:tcPr>
          <w:p w14:paraId="75E0301F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Registro de propiedad intelectual/software/variedad</w:t>
            </w:r>
          </w:p>
        </w:tc>
        <w:tc>
          <w:tcPr>
            <w:tcW w:w="4395" w:type="dxa"/>
            <w:vAlign w:val="center"/>
            <w:hideMark/>
          </w:tcPr>
          <w:p w14:paraId="34A2FA6A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5 puntos por registro en explotación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 xml:space="preserve">relevante,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2,5 puntos si es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afín.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  <w:u w:val="single"/>
              </w:rPr>
              <w:t>Si no está en explotación: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se multiplica por 0,5 y se considera un máximo de 4 registros. Hasta 6 autores 100%. A partir de 6 autores 50%</w:t>
            </w:r>
          </w:p>
        </w:tc>
        <w:tc>
          <w:tcPr>
            <w:tcW w:w="850" w:type="dxa"/>
            <w:vMerge/>
            <w:vAlign w:val="center"/>
            <w:hideMark/>
          </w:tcPr>
          <w:p w14:paraId="6B6D96BD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66073D" w:rsidRPr="00607264" w14:paraId="5325FF66" w14:textId="77777777" w:rsidTr="003935C2">
        <w:trPr>
          <w:trHeight w:val="465"/>
        </w:trPr>
        <w:tc>
          <w:tcPr>
            <w:tcW w:w="3964" w:type="dxa"/>
            <w:vAlign w:val="center"/>
            <w:hideMark/>
          </w:tcPr>
          <w:p w14:paraId="412659A8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Actividad como revisor de 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  <w:u w:val="single"/>
              </w:rPr>
              <w:t>producción científica</w:t>
            </w:r>
          </w:p>
        </w:tc>
        <w:tc>
          <w:tcPr>
            <w:tcW w:w="4395" w:type="dxa"/>
            <w:vAlign w:val="center"/>
            <w:hideMark/>
          </w:tcPr>
          <w:p w14:paraId="774A61C9" w14:textId="77777777" w:rsidR="0066073D" w:rsidRPr="003238EA" w:rsidRDefault="0066073D" w:rsidP="003935C2">
            <w:pPr>
              <w:keepNext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2 puntos por trabajo revisado en </w:t>
            </w:r>
            <w:r w:rsidRPr="003238EA">
              <w:rPr>
                <w:rFonts w:ascii="Arial" w:eastAsia="Arial" w:hAnsi="Arial" w:cs="Arial"/>
                <w:b/>
                <w:bCs/>
                <w:color w:val="000000"/>
                <w:sz w:val="20"/>
                <w:u w:val="single"/>
              </w:rPr>
              <w:t>revista científica o libro</w:t>
            </w: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. 0,5 puntos por trabajo revisado en comunicación a congreso</w:t>
            </w:r>
          </w:p>
        </w:tc>
        <w:tc>
          <w:tcPr>
            <w:tcW w:w="850" w:type="dxa"/>
            <w:noWrap/>
            <w:vAlign w:val="center"/>
            <w:hideMark/>
          </w:tcPr>
          <w:p w14:paraId="7B966177" w14:textId="77777777" w:rsidR="0066073D" w:rsidRPr="003238EA" w:rsidRDefault="0066073D" w:rsidP="003935C2">
            <w:pPr>
              <w:keepNext/>
              <w:jc w:val="center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3238EA">
              <w:rPr>
                <w:rFonts w:ascii="Arial" w:eastAsia="Arial" w:hAnsi="Arial" w:cs="Arial"/>
                <w:bCs/>
                <w:color w:val="000000"/>
                <w:sz w:val="20"/>
              </w:rPr>
              <w:t>20</w:t>
            </w:r>
          </w:p>
        </w:tc>
      </w:tr>
    </w:tbl>
    <w:p w14:paraId="64569E49" w14:textId="77777777" w:rsidR="006206BE" w:rsidRPr="00493650" w:rsidRDefault="006206BE" w:rsidP="00D37314">
      <w:pPr>
        <w:keepNext/>
      </w:pPr>
    </w:p>
    <w:sectPr w:rsidR="006206BE" w:rsidRPr="00493650" w:rsidSect="00D37314">
      <w:headerReference w:type="default" r:id="rId6"/>
      <w:pgSz w:w="11906" w:h="16838"/>
      <w:pgMar w:top="1560" w:right="1416" w:bottom="567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B683" w14:textId="77777777" w:rsidR="006C3E55" w:rsidRDefault="006C3E55" w:rsidP="00493650">
      <w:r>
        <w:separator/>
      </w:r>
    </w:p>
  </w:endnote>
  <w:endnote w:type="continuationSeparator" w:id="0">
    <w:p w14:paraId="5EA1B608" w14:textId="77777777" w:rsidR="006C3E55" w:rsidRDefault="006C3E55" w:rsidP="0049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4DF1" w14:textId="77777777" w:rsidR="006C3E55" w:rsidRDefault="006C3E55" w:rsidP="00493650">
      <w:r>
        <w:separator/>
      </w:r>
    </w:p>
  </w:footnote>
  <w:footnote w:type="continuationSeparator" w:id="0">
    <w:p w14:paraId="6879B559" w14:textId="77777777" w:rsidR="006C3E55" w:rsidRDefault="006C3E55" w:rsidP="0049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76CF" w14:textId="77777777" w:rsidR="00ED1473" w:rsidRDefault="00ED1473" w:rsidP="00493650">
    <w:pPr>
      <w:pStyle w:val="Encabezado"/>
    </w:pPr>
    <w:r>
      <w:rPr>
        <w:noProof/>
      </w:rPr>
      <w:drawing>
        <wp:inline distT="0" distB="0" distL="0" distR="0" wp14:anchorId="3CE5619B" wp14:editId="62CAAD15">
          <wp:extent cx="3667125" cy="414837"/>
          <wp:effectExtent l="0" t="0" r="0" b="4445"/>
          <wp:docPr id="19371606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692919" name="Imagen 2041692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3201" cy="42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208907" wp14:editId="2A97A3D9">
          <wp:extent cx="628650" cy="426505"/>
          <wp:effectExtent l="0" t="0" r="0" b="0"/>
          <wp:docPr id="194499503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898881" name="Imagen 9298988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38" cy="4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3D"/>
    <w:rsid w:val="00100E02"/>
    <w:rsid w:val="001607C5"/>
    <w:rsid w:val="0036274C"/>
    <w:rsid w:val="003B54BF"/>
    <w:rsid w:val="00493650"/>
    <w:rsid w:val="00616853"/>
    <w:rsid w:val="006206BE"/>
    <w:rsid w:val="0066073D"/>
    <w:rsid w:val="006A555C"/>
    <w:rsid w:val="006C3E55"/>
    <w:rsid w:val="00A27CAB"/>
    <w:rsid w:val="00C056F3"/>
    <w:rsid w:val="00D37314"/>
    <w:rsid w:val="00DA3A26"/>
    <w:rsid w:val="00ED1473"/>
    <w:rsid w:val="00F0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6792"/>
  <w15:chartTrackingRefBased/>
  <w15:docId w15:val="{C0634B62-638A-45AD-80AE-06708413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3D"/>
    <w:pPr>
      <w:spacing w:after="0" w:line="240" w:lineRule="auto"/>
    </w:pPr>
    <w:rPr>
      <w:rFonts w:ascii="Century Gothic" w:eastAsia="Times New Roman" w:hAnsi="Century Gothic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1473"/>
    <w:pPr>
      <w:keepNext/>
      <w:keepLines/>
      <w:spacing w:before="360" w:after="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A26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A26"/>
    <w:pPr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A26"/>
    <w:pPr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A26"/>
    <w:pPr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A26"/>
    <w:pPr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A26"/>
    <w:pPr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A26"/>
    <w:pPr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A26"/>
    <w:pPr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aliases w:val="Carmen"/>
    <w:basedOn w:val="Tablanormal"/>
    <w:uiPriority w:val="49"/>
    <w:rsid w:val="003627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D14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3A26"/>
    <w:pPr>
      <w:keepNext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A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A26"/>
    <w:pPr>
      <w:keepNext/>
      <w:numPr>
        <w:ilvl w:val="1"/>
      </w:numPr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A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3A26"/>
    <w:pPr>
      <w:keepNext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A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3A26"/>
    <w:pPr>
      <w:keepNext/>
      <w:spacing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A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A26"/>
    <w:pPr>
      <w:keepNext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A3A2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3A2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ED1473"/>
    <w:pPr>
      <w:keepNext/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D1473"/>
  </w:style>
  <w:style w:type="paragraph" w:styleId="Piedepgina">
    <w:name w:val="footer"/>
    <w:basedOn w:val="Normal"/>
    <w:link w:val="PiedepginaCar"/>
    <w:uiPriority w:val="99"/>
    <w:unhideWhenUsed/>
    <w:rsid w:val="00ED1473"/>
    <w:pPr>
      <w:keepNext/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1473"/>
  </w:style>
  <w:style w:type="paragraph" w:styleId="Textoindependiente2">
    <w:name w:val="Body Text 2"/>
    <w:basedOn w:val="Normal"/>
    <w:link w:val="Textoindependiente2Car"/>
    <w:rsid w:val="0066073D"/>
    <w:pPr>
      <w:jc w:val="both"/>
    </w:pPr>
    <w:rPr>
      <w:rFonts w:ascii="Times New Roman" w:hAnsi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66073D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660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609187-K\Documents\Plantillas%20personalizadas%20de%20Office\DOCUMENTOS%20UPC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DOCUMENTOS UPCT.dotx</Template>
  <TotalTime>2</TotalTime>
  <Pages>2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Alcaraz Tomás</dc:creator>
  <cp:keywords/>
  <dc:description/>
  <cp:lastModifiedBy>Carmen Alcaraz Tomás</cp:lastModifiedBy>
  <cp:revision>2</cp:revision>
  <dcterms:created xsi:type="dcterms:W3CDTF">2026-06-01T06:28:00Z</dcterms:created>
  <dcterms:modified xsi:type="dcterms:W3CDTF">2026-06-01T06:30:00Z</dcterms:modified>
</cp:coreProperties>
</file>